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50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文化体育与传媒支出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国家电影事业发展专项资金及对应专项债务收入安排的支出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资助国产影片放映</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资助城市影院</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资助少数民族电影译制</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其他国家电影事业发展专项资金支出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社会保障和就业支出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大中型水库移民后期扶持基金支出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b/>
                <w:color w:val="FF0000"/>
                <w:sz w:val="20"/>
                <w:szCs w:val="20"/>
              </w:rPr>
            </w:pPr>
            <w:r>
              <w:rPr>
                <w:rFonts w:hint="eastAsia" w:ascii="宋体" w:hAnsi="宋体" w:cs="宋体"/>
                <w:b/>
                <w:color w:val="FF0000"/>
                <w:kern w:val="0"/>
                <w:sz w:val="20"/>
                <w:szCs w:val="20"/>
              </w:rPr>
              <w:t>（该报表全部数据为零时）说明：</w:t>
            </w:r>
            <w:r>
              <w:rPr>
                <w:rFonts w:hint="eastAsia" w:ascii="宋体" w:hAnsi="宋体" w:cs="宋体"/>
                <w:b/>
                <w:color w:val="FF0000"/>
                <w:kern w:val="0"/>
                <w:sz w:val="20"/>
                <w:szCs w:val="20"/>
                <w:lang w:eastAsia="zh-CN"/>
              </w:rPr>
              <w:t>濮阳市残疾人康复教育中心</w:t>
            </w:r>
            <w:r>
              <w:rPr>
                <w:rFonts w:hint="eastAsia" w:ascii="宋体" w:hAnsi="宋体" w:cs="宋体"/>
                <w:b/>
                <w:color w:val="FF0000"/>
                <w:kern w:val="0"/>
                <w:sz w:val="20"/>
                <w:szCs w:val="20"/>
              </w:rPr>
              <w:t>没有政府性基金收入，也没有使用政府性基金安排的支出，故本表无数据。</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B2278"/>
    <w:rsid w:val="1C3B22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2017-09-26T01:58:00Z</dcterms:created>
  <dc:creator>Administrator</dc:creator>
  <cp:lastModifiedBy>Administrator</cp:lastModifiedBy>
  <dcterms:modified xsi:type="dcterms:W3CDTF">2017-09-26T01:58:34Z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